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2019年</w:t>
      </w:r>
      <w:r>
        <w:rPr>
          <w:rFonts w:hint="eastAsia"/>
          <w:sz w:val="28"/>
          <w:szCs w:val="28"/>
        </w:rPr>
        <w:t>《基础工业工程》研究生入学考试大纲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/>
          <w:kern w:val="0"/>
          <w:szCs w:val="21"/>
        </w:rPr>
      </w:pPr>
      <w:r>
        <w:rPr>
          <w:rFonts w:hAnsi="黑体" w:eastAsia="黑体"/>
          <w:b/>
          <w:kern w:val="0"/>
          <w:szCs w:val="21"/>
        </w:rPr>
        <w:t>一、考核内容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1</w:t>
      </w:r>
      <w:r>
        <w:rPr>
          <w:rFonts w:hAnsi="黑体" w:eastAsia="黑体"/>
          <w:kern w:val="0"/>
          <w:szCs w:val="21"/>
        </w:rPr>
        <w:t>）工业工程概念（比例：</w:t>
      </w:r>
      <w:r>
        <w:rPr>
          <w:rFonts w:hint="eastAsia" w:eastAsia="黑体"/>
          <w:kern w:val="0"/>
          <w:szCs w:val="21"/>
        </w:rPr>
        <w:t>5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、工业工程学科定义、学科范围、发展历程及发展趋势；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、工业工程应用领域及特点；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、工业工程的目标、工业工程意识。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2</w:t>
      </w:r>
      <w:r>
        <w:rPr>
          <w:rFonts w:hAnsi="黑体" w:eastAsia="黑体"/>
          <w:kern w:val="0"/>
          <w:szCs w:val="21"/>
        </w:rPr>
        <w:t>）方法研究（比例：</w:t>
      </w:r>
      <w:r>
        <w:rPr>
          <w:rFonts w:eastAsia="黑体"/>
          <w:kern w:val="0"/>
          <w:szCs w:val="21"/>
        </w:rPr>
        <w:t>4</w:t>
      </w:r>
      <w:r>
        <w:rPr>
          <w:rFonts w:hint="eastAsia" w:eastAsia="黑体"/>
          <w:kern w:val="0"/>
          <w:szCs w:val="21"/>
        </w:rPr>
        <w:t>5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、方法研究的概念、特点、目的及实施程序；</w:t>
      </w:r>
      <w:bookmarkStart w:id="1" w:name="_GoBack"/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、工艺程序分析、流程程序分析、线路图与线图分析</w:t>
      </w:r>
      <w:bookmarkEnd w:id="1"/>
      <w:r>
        <w:rPr>
          <w:rFonts w:hAnsi="黑体" w:eastAsia="黑体"/>
          <w:kern w:val="0"/>
          <w:szCs w:val="21"/>
        </w:rPr>
        <w:t>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、人机作业分析、联合作业分析、双手作业分析；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d</w:t>
      </w:r>
      <w:r>
        <w:rPr>
          <w:rFonts w:hAnsi="黑体" w:eastAsia="黑体"/>
          <w:kern w:val="0"/>
          <w:szCs w:val="21"/>
        </w:rPr>
        <w:t>、动作经济性原则、动素的概念与性质、以及动作改善技术；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e</w:t>
      </w:r>
      <w:r>
        <w:rPr>
          <w:rFonts w:hAnsi="黑体" w:eastAsia="黑体"/>
          <w:kern w:val="0"/>
          <w:szCs w:val="21"/>
        </w:rPr>
        <w:t>、</w:t>
      </w:r>
      <w:r>
        <w:rPr>
          <w:rFonts w:eastAsia="黑体"/>
          <w:kern w:val="0"/>
          <w:szCs w:val="21"/>
        </w:rPr>
        <w:t>“5W1H”</w:t>
      </w:r>
      <w:r>
        <w:rPr>
          <w:rFonts w:hAnsi="黑体" w:eastAsia="黑体"/>
          <w:kern w:val="0"/>
          <w:szCs w:val="21"/>
        </w:rPr>
        <w:t>提问技术和</w:t>
      </w:r>
      <w:r>
        <w:rPr>
          <w:rFonts w:eastAsia="黑体"/>
          <w:kern w:val="0"/>
          <w:szCs w:val="21"/>
        </w:rPr>
        <w:t>“ECRS</w:t>
      </w:r>
      <w:r>
        <w:rPr>
          <w:rFonts w:hAnsi="黑体" w:eastAsia="黑体"/>
          <w:kern w:val="0"/>
          <w:szCs w:val="21"/>
        </w:rPr>
        <w:t>四大原则</w:t>
      </w:r>
      <w:r>
        <w:rPr>
          <w:rFonts w:eastAsia="黑体"/>
          <w:kern w:val="0"/>
          <w:szCs w:val="21"/>
        </w:rPr>
        <w:t>”</w:t>
      </w:r>
      <w:r>
        <w:rPr>
          <w:rFonts w:hAnsi="黑体" w:eastAsia="黑体"/>
          <w:kern w:val="0"/>
          <w:szCs w:val="21"/>
        </w:rPr>
        <w:t>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3</w:t>
      </w:r>
      <w:r>
        <w:rPr>
          <w:rFonts w:hAnsi="黑体" w:eastAsia="黑体"/>
          <w:kern w:val="0"/>
          <w:szCs w:val="21"/>
        </w:rPr>
        <w:t>）作业测定（比例：</w:t>
      </w:r>
      <w:r>
        <w:rPr>
          <w:rFonts w:hint="eastAsia" w:eastAsia="黑体"/>
          <w:kern w:val="0"/>
          <w:szCs w:val="21"/>
        </w:rPr>
        <w:t>40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、作业测定概念、标准时间构成；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、时间研究的概念、特点、评比方法与标准时间制定技术；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、工作抽样的原理与方法；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Ansi="黑体" w:eastAsia="黑体"/>
          <w:kern w:val="0"/>
          <w:szCs w:val="21"/>
        </w:rPr>
      </w:pPr>
      <w:r>
        <w:rPr>
          <w:rFonts w:eastAsia="黑体"/>
          <w:kern w:val="0"/>
          <w:szCs w:val="21"/>
        </w:rPr>
        <w:t>d</w:t>
      </w:r>
      <w:r>
        <w:rPr>
          <w:rFonts w:hAnsi="黑体" w:eastAsia="黑体"/>
          <w:kern w:val="0"/>
          <w:szCs w:val="21"/>
        </w:rPr>
        <w:t>、预定动作时间标准的原理与方法</w:t>
      </w:r>
      <w:r>
        <w:rPr>
          <w:rFonts w:hint="eastAsia" w:hAnsi="黑体" w:eastAsia="黑体"/>
          <w:kern w:val="0"/>
          <w:szCs w:val="21"/>
        </w:rPr>
        <w:t>;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int="eastAsia" w:hAnsi="黑体" w:eastAsia="黑体"/>
          <w:kern w:val="0"/>
          <w:szCs w:val="21"/>
        </w:rPr>
      </w:pPr>
      <w:r>
        <w:rPr>
          <w:rFonts w:hint="eastAsia" w:hAnsi="黑体" w:eastAsia="黑体"/>
          <w:kern w:val="0"/>
          <w:szCs w:val="21"/>
        </w:rPr>
        <w:t>e</w:t>
      </w:r>
      <w:r>
        <w:rPr>
          <w:rFonts w:hAnsi="黑体" w:eastAsia="黑体"/>
          <w:kern w:val="0"/>
          <w:szCs w:val="21"/>
        </w:rPr>
        <w:t>、秒表时间研究的程序</w:t>
      </w:r>
      <w:r>
        <w:rPr>
          <w:rFonts w:hint="eastAsia" w:hAnsi="黑体" w:eastAsia="黑体"/>
          <w:kern w:val="0"/>
          <w:szCs w:val="21"/>
        </w:rPr>
        <w:t>、</w:t>
      </w:r>
      <w:r>
        <w:rPr>
          <w:rFonts w:hAnsi="黑体" w:eastAsia="黑体"/>
          <w:kern w:val="0"/>
          <w:szCs w:val="21"/>
        </w:rPr>
        <w:t>常用的评定方法</w:t>
      </w:r>
      <w:r>
        <w:rPr>
          <w:rFonts w:hint="eastAsia" w:hAnsi="黑体" w:eastAsia="黑体"/>
          <w:kern w:val="0"/>
          <w:szCs w:val="21"/>
        </w:rPr>
        <w:t>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hint="eastAsia" w:hAnsi="黑体" w:eastAsia="黑体"/>
          <w:kern w:val="0"/>
          <w:szCs w:val="21"/>
        </w:rPr>
      </w:pPr>
      <w:r>
        <w:rPr>
          <w:rFonts w:hint="eastAsia" w:hAnsi="黑体" w:eastAsia="黑体"/>
          <w:kern w:val="0"/>
          <w:szCs w:val="21"/>
        </w:rPr>
        <w:t>f、标准资料法的概念及应用；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</w:pPr>
      <w:r>
        <w:rPr>
          <w:rFonts w:hint="eastAsia" w:hAnsi="黑体" w:eastAsia="黑体"/>
          <w:kern w:val="0"/>
          <w:szCs w:val="21"/>
        </w:rPr>
        <w:t>g、学习曲线的应用。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4</w:t>
      </w:r>
      <w:r>
        <w:rPr>
          <w:rFonts w:hAnsi="黑体" w:eastAsia="黑体"/>
          <w:kern w:val="0"/>
          <w:szCs w:val="21"/>
        </w:rPr>
        <w:t>）现场管理优化（比例：</w:t>
      </w:r>
      <w:r>
        <w:rPr>
          <w:rFonts w:hint="eastAsia" w:eastAsia="黑体"/>
          <w:kern w:val="0"/>
          <w:szCs w:val="21"/>
        </w:rPr>
        <w:t>10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、现场管理优化的特征及重要性；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、目视管理和定置管理的基本要求、方法和工具；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</w:t>
      </w:r>
      <w:r>
        <w:rPr>
          <w:rFonts w:eastAsia="黑体"/>
          <w:kern w:val="0"/>
          <w:szCs w:val="21"/>
        </w:rPr>
        <w:t>“5S”</w:t>
      </w:r>
      <w:r>
        <w:rPr>
          <w:rFonts w:hAnsi="黑体" w:eastAsia="黑体"/>
          <w:kern w:val="0"/>
          <w:szCs w:val="21"/>
        </w:rPr>
        <w:t>的含义和</w:t>
      </w:r>
      <w:r>
        <w:rPr>
          <w:rFonts w:eastAsia="黑体"/>
          <w:kern w:val="0"/>
          <w:szCs w:val="21"/>
        </w:rPr>
        <w:t>“5S”</w:t>
      </w:r>
      <w:r>
        <w:rPr>
          <w:rFonts w:hAnsi="黑体" w:eastAsia="黑体"/>
          <w:kern w:val="0"/>
          <w:szCs w:val="21"/>
        </w:rPr>
        <w:t>管理的内容和方法。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/>
          <w:kern w:val="0"/>
          <w:szCs w:val="21"/>
        </w:rPr>
      </w:pPr>
      <w:r>
        <w:rPr>
          <w:rFonts w:hAnsi="黑体" w:eastAsia="黑体"/>
          <w:b/>
          <w:kern w:val="0"/>
          <w:szCs w:val="21"/>
        </w:rPr>
        <w:t>二、试卷结构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1</w:t>
      </w:r>
      <w:r>
        <w:rPr>
          <w:rFonts w:hAnsi="黑体" w:eastAsia="黑体"/>
          <w:kern w:val="0"/>
          <w:szCs w:val="21"/>
        </w:rPr>
        <w:t>）满分：</w:t>
      </w:r>
      <w:r>
        <w:rPr>
          <w:rFonts w:eastAsia="黑体"/>
          <w:kern w:val="0"/>
          <w:szCs w:val="21"/>
        </w:rPr>
        <w:t>150</w:t>
      </w:r>
      <w:r>
        <w:rPr>
          <w:rFonts w:hAnsi="黑体" w:eastAsia="黑体"/>
          <w:kern w:val="0"/>
          <w:szCs w:val="21"/>
        </w:rPr>
        <w:t>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2</w:t>
      </w:r>
      <w:r>
        <w:rPr>
          <w:rFonts w:hAnsi="黑体" w:eastAsia="黑体"/>
          <w:kern w:val="0"/>
          <w:szCs w:val="21"/>
        </w:rPr>
        <w:t>）题型结构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hAnsi="黑体" w:eastAsia="黑体"/>
          <w:kern w:val="0"/>
          <w:szCs w:val="21"/>
        </w:rPr>
        <w:t>、名词解释（约</w:t>
      </w:r>
      <w:r>
        <w:rPr>
          <w:rFonts w:hint="eastAsia" w:eastAsia="黑体"/>
          <w:kern w:val="0"/>
          <w:szCs w:val="21"/>
        </w:rPr>
        <w:t>20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b</w:t>
      </w:r>
      <w:r>
        <w:rPr>
          <w:rFonts w:hAnsi="黑体" w:eastAsia="黑体"/>
          <w:kern w:val="0"/>
          <w:szCs w:val="21"/>
        </w:rPr>
        <w:t>、简答题（约</w:t>
      </w:r>
      <w:r>
        <w:rPr>
          <w:rFonts w:eastAsia="黑体"/>
          <w:kern w:val="0"/>
          <w:szCs w:val="21"/>
        </w:rPr>
        <w:t>40%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="315" w:firstLineChars="150"/>
        <w:jc w:val="left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>c</w:t>
      </w:r>
      <w:r>
        <w:rPr>
          <w:rFonts w:hAnsi="黑体" w:eastAsia="黑体"/>
          <w:kern w:val="0"/>
          <w:szCs w:val="21"/>
        </w:rPr>
        <w:t>、分析计算题（</w:t>
      </w:r>
      <w:bookmarkStart w:id="0" w:name="OLE_LINK1"/>
      <w:r>
        <w:rPr>
          <w:rFonts w:hAnsi="黑体" w:eastAsia="黑体"/>
          <w:kern w:val="0"/>
          <w:szCs w:val="21"/>
        </w:rPr>
        <w:t>约</w:t>
      </w:r>
      <w:bookmarkEnd w:id="0"/>
      <w:r>
        <w:rPr>
          <w:rFonts w:hint="eastAsia" w:eastAsia="黑体"/>
          <w:kern w:val="0"/>
          <w:szCs w:val="21"/>
        </w:rPr>
        <w:t>40</w:t>
      </w:r>
      <w:r>
        <w:rPr>
          <w:rFonts w:eastAsia="黑体"/>
          <w:kern w:val="0"/>
          <w:szCs w:val="21"/>
        </w:rPr>
        <w:t>%</w:t>
      </w:r>
      <w:r>
        <w:rPr>
          <w:rFonts w:hAnsi="黑体" w:eastAsia="黑体"/>
          <w:kern w:val="0"/>
          <w:szCs w:val="21"/>
        </w:rPr>
        <w:t>）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Style w:val="17"/>
          <w:rFonts w:ascii="Times New Roman"/>
          <w:szCs w:val="21"/>
        </w:rPr>
      </w:pPr>
      <w:r>
        <w:rPr>
          <w:rFonts w:hAnsi="黑体" w:eastAsia="黑体"/>
          <w:b/>
          <w:kern w:val="0"/>
          <w:szCs w:val="21"/>
        </w:rPr>
        <w:t>三</w:t>
      </w:r>
      <w:r>
        <w:rPr>
          <w:rFonts w:hAnsi="黑体" w:eastAsia="黑体"/>
          <w:kern w:val="0"/>
          <w:szCs w:val="21"/>
        </w:rPr>
        <w:t>、</w:t>
      </w:r>
      <w:r>
        <w:rPr>
          <w:rStyle w:val="17"/>
          <w:rFonts w:ascii="Times New Roman" w:hAnsi="黑体"/>
          <w:szCs w:val="21"/>
        </w:rPr>
        <w:t>参考书目</w:t>
      </w:r>
    </w:p>
    <w:p>
      <w:pPr>
        <w:widowControl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eastAsia="黑体"/>
          <w:bCs/>
          <w:iCs/>
          <w:szCs w:val="21"/>
        </w:rPr>
      </w:pPr>
      <w:r>
        <w:rPr>
          <w:rStyle w:val="17"/>
          <w:rFonts w:ascii="Times New Roman" w:hAnsi="黑体"/>
          <w:b w:val="0"/>
          <w:szCs w:val="21"/>
        </w:rPr>
        <w:t>易树平等</w:t>
      </w:r>
      <w:r>
        <w:t>.</w:t>
      </w:r>
      <w:r>
        <w:rPr>
          <w:rFonts w:hint="eastAsia"/>
          <w:lang w:eastAsia="zh-CN"/>
        </w:rPr>
        <w:t>《</w:t>
      </w:r>
      <w:r>
        <w:rPr>
          <w:rStyle w:val="17"/>
          <w:rFonts w:ascii="Times New Roman" w:hAnsi="黑体"/>
          <w:b w:val="0"/>
          <w:szCs w:val="21"/>
        </w:rPr>
        <w:t>基础工业工程</w:t>
      </w:r>
      <w:r>
        <w:rPr>
          <w:rStyle w:val="17"/>
          <w:rFonts w:hint="eastAsia" w:hAnsi="黑体"/>
          <w:b w:val="0"/>
          <w:szCs w:val="21"/>
        </w:rPr>
        <w:t>》</w:t>
      </w:r>
      <w:r>
        <w:t>.</w:t>
      </w:r>
      <w:r>
        <w:rPr>
          <w:rStyle w:val="17"/>
          <w:rFonts w:ascii="Times New Roman" w:hAnsi="黑体"/>
          <w:b w:val="0"/>
          <w:szCs w:val="21"/>
        </w:rPr>
        <w:t>机械工业出版社</w:t>
      </w:r>
      <w:r>
        <w:rPr>
          <w:rStyle w:val="17"/>
          <w:rFonts w:ascii="Times New Roman"/>
          <w:b w:val="0"/>
          <w:szCs w:val="21"/>
        </w:rPr>
        <w:t>, 201</w:t>
      </w:r>
      <w:r>
        <w:rPr>
          <w:rStyle w:val="17"/>
          <w:rFonts w:hint="eastAsia"/>
          <w:b w:val="0"/>
          <w:szCs w:val="21"/>
          <w:lang w:val="en-US"/>
        </w:rPr>
        <w:t>2</w:t>
      </w:r>
      <w:r>
        <w:rPr>
          <w:rStyle w:val="17"/>
          <w:rFonts w:ascii="Times New Roman" w:hAnsi="黑体"/>
          <w:b w:val="0"/>
          <w:szCs w:val="21"/>
        </w:rPr>
        <w:t>年</w:t>
      </w:r>
      <w:r>
        <w:rPr>
          <w:rStyle w:val="17"/>
          <w:rFonts w:ascii="Times New Roman"/>
          <w:b w:val="0"/>
          <w:szCs w:val="21"/>
        </w:rPr>
        <w:t xml:space="preserve"> </w:t>
      </w:r>
      <w:r>
        <w:rPr>
          <w:rFonts w:hint="eastAsia"/>
        </w:rPr>
        <w:t xml:space="preserve">       </w:t>
      </w:r>
    </w:p>
    <w:p>
      <w:pPr>
        <w:ind w:firstLine="6195" w:firstLineChars="2950"/>
        <w:rPr>
          <w:szCs w:val="21"/>
        </w:rPr>
      </w:pPr>
    </w:p>
    <w:sectPr>
      <w:pgSz w:w="11340" w:h="14742"/>
      <w:pgMar w:top="1134" w:right="1588" w:bottom="175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E067A"/>
    <w:multiLevelType w:val="multilevel"/>
    <w:tmpl w:val="3BDE067A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840"/>
        </w:tabs>
        <w:ind w:left="8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260"/>
        </w:tabs>
        <w:ind w:left="12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680"/>
        </w:tabs>
        <w:ind w:left="16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100"/>
        </w:tabs>
        <w:ind w:left="2100" w:hanging="42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940"/>
        </w:tabs>
        <w:ind w:left="29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360"/>
        </w:tabs>
        <w:ind w:left="33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2C09"/>
    <w:rsid w:val="000428EF"/>
    <w:rsid w:val="0008265C"/>
    <w:rsid w:val="0008610F"/>
    <w:rsid w:val="000A6658"/>
    <w:rsid w:val="000B146A"/>
    <w:rsid w:val="000B1E0B"/>
    <w:rsid w:val="000C4E8C"/>
    <w:rsid w:val="000D7979"/>
    <w:rsid w:val="000E290D"/>
    <w:rsid w:val="00106A15"/>
    <w:rsid w:val="00142E1E"/>
    <w:rsid w:val="0014565E"/>
    <w:rsid w:val="00160606"/>
    <w:rsid w:val="00171E05"/>
    <w:rsid w:val="0017425D"/>
    <w:rsid w:val="001A695B"/>
    <w:rsid w:val="001B08AF"/>
    <w:rsid w:val="001C3B9F"/>
    <w:rsid w:val="001E59A2"/>
    <w:rsid w:val="001E5F25"/>
    <w:rsid w:val="001F1445"/>
    <w:rsid w:val="00202EDA"/>
    <w:rsid w:val="0022295F"/>
    <w:rsid w:val="00267041"/>
    <w:rsid w:val="00277C12"/>
    <w:rsid w:val="0028290D"/>
    <w:rsid w:val="00284B0B"/>
    <w:rsid w:val="00285243"/>
    <w:rsid w:val="002A1DF0"/>
    <w:rsid w:val="002C34C2"/>
    <w:rsid w:val="002C65AD"/>
    <w:rsid w:val="002D4FCF"/>
    <w:rsid w:val="002F5F86"/>
    <w:rsid w:val="00334CC8"/>
    <w:rsid w:val="00346A0F"/>
    <w:rsid w:val="003546E0"/>
    <w:rsid w:val="003905AD"/>
    <w:rsid w:val="003921C7"/>
    <w:rsid w:val="00392D6D"/>
    <w:rsid w:val="003B39C0"/>
    <w:rsid w:val="003F0043"/>
    <w:rsid w:val="004332ED"/>
    <w:rsid w:val="00476E94"/>
    <w:rsid w:val="00481A12"/>
    <w:rsid w:val="004969CE"/>
    <w:rsid w:val="004E4F94"/>
    <w:rsid w:val="004F63B9"/>
    <w:rsid w:val="004F7A80"/>
    <w:rsid w:val="00544D8B"/>
    <w:rsid w:val="00566A83"/>
    <w:rsid w:val="00576368"/>
    <w:rsid w:val="00582842"/>
    <w:rsid w:val="00583B7D"/>
    <w:rsid w:val="005B29AD"/>
    <w:rsid w:val="005F326A"/>
    <w:rsid w:val="0061686F"/>
    <w:rsid w:val="00676D80"/>
    <w:rsid w:val="006914B5"/>
    <w:rsid w:val="006932A6"/>
    <w:rsid w:val="006A6BC9"/>
    <w:rsid w:val="006D6403"/>
    <w:rsid w:val="006F3F34"/>
    <w:rsid w:val="00707DA7"/>
    <w:rsid w:val="0073737E"/>
    <w:rsid w:val="00737FA0"/>
    <w:rsid w:val="00756A5E"/>
    <w:rsid w:val="00765483"/>
    <w:rsid w:val="007A1EB6"/>
    <w:rsid w:val="007A48F4"/>
    <w:rsid w:val="007E1305"/>
    <w:rsid w:val="007F5CE6"/>
    <w:rsid w:val="00813E32"/>
    <w:rsid w:val="00825F1D"/>
    <w:rsid w:val="00832759"/>
    <w:rsid w:val="00847049"/>
    <w:rsid w:val="00850751"/>
    <w:rsid w:val="0085213B"/>
    <w:rsid w:val="00855D9A"/>
    <w:rsid w:val="0089574D"/>
    <w:rsid w:val="008B53EA"/>
    <w:rsid w:val="008C00D1"/>
    <w:rsid w:val="008C5E73"/>
    <w:rsid w:val="008C6DB5"/>
    <w:rsid w:val="008C7712"/>
    <w:rsid w:val="00907031"/>
    <w:rsid w:val="0091345B"/>
    <w:rsid w:val="009148FB"/>
    <w:rsid w:val="00922E14"/>
    <w:rsid w:val="00922F87"/>
    <w:rsid w:val="00926A90"/>
    <w:rsid w:val="00935EBD"/>
    <w:rsid w:val="009427B4"/>
    <w:rsid w:val="00953E4E"/>
    <w:rsid w:val="00957C5C"/>
    <w:rsid w:val="0096059A"/>
    <w:rsid w:val="00995C3B"/>
    <w:rsid w:val="009B54B0"/>
    <w:rsid w:val="009D607A"/>
    <w:rsid w:val="00A11FFC"/>
    <w:rsid w:val="00A128EB"/>
    <w:rsid w:val="00A1599B"/>
    <w:rsid w:val="00A25B23"/>
    <w:rsid w:val="00A56B20"/>
    <w:rsid w:val="00AA4434"/>
    <w:rsid w:val="00AA46B8"/>
    <w:rsid w:val="00AA6381"/>
    <w:rsid w:val="00AD152F"/>
    <w:rsid w:val="00AD72BD"/>
    <w:rsid w:val="00AF3464"/>
    <w:rsid w:val="00AF5C2B"/>
    <w:rsid w:val="00B11B10"/>
    <w:rsid w:val="00B12910"/>
    <w:rsid w:val="00B217D1"/>
    <w:rsid w:val="00B61746"/>
    <w:rsid w:val="00B7370A"/>
    <w:rsid w:val="00BA50FD"/>
    <w:rsid w:val="00BB3C0C"/>
    <w:rsid w:val="00BF248E"/>
    <w:rsid w:val="00C12C09"/>
    <w:rsid w:val="00C2420F"/>
    <w:rsid w:val="00C3042D"/>
    <w:rsid w:val="00C4167D"/>
    <w:rsid w:val="00C42B82"/>
    <w:rsid w:val="00C43CEF"/>
    <w:rsid w:val="00C511EB"/>
    <w:rsid w:val="00C63EE8"/>
    <w:rsid w:val="00C66076"/>
    <w:rsid w:val="00C83862"/>
    <w:rsid w:val="00CA1942"/>
    <w:rsid w:val="00CB1EDB"/>
    <w:rsid w:val="00CD09C9"/>
    <w:rsid w:val="00CD45F0"/>
    <w:rsid w:val="00CE52CD"/>
    <w:rsid w:val="00CF6510"/>
    <w:rsid w:val="00D06C71"/>
    <w:rsid w:val="00D11EBA"/>
    <w:rsid w:val="00D3277F"/>
    <w:rsid w:val="00D33548"/>
    <w:rsid w:val="00D71B43"/>
    <w:rsid w:val="00DA181C"/>
    <w:rsid w:val="00DB70DC"/>
    <w:rsid w:val="00DC118D"/>
    <w:rsid w:val="00DC63A9"/>
    <w:rsid w:val="00DE5DD5"/>
    <w:rsid w:val="00E120A5"/>
    <w:rsid w:val="00E14CDE"/>
    <w:rsid w:val="00E210A4"/>
    <w:rsid w:val="00E60DE5"/>
    <w:rsid w:val="00E77946"/>
    <w:rsid w:val="00E87052"/>
    <w:rsid w:val="00E976B2"/>
    <w:rsid w:val="00EC7D8D"/>
    <w:rsid w:val="00ED7586"/>
    <w:rsid w:val="00EE762F"/>
    <w:rsid w:val="00EF6DB6"/>
    <w:rsid w:val="00F02770"/>
    <w:rsid w:val="00F1116A"/>
    <w:rsid w:val="00F24262"/>
    <w:rsid w:val="00F40DB7"/>
    <w:rsid w:val="00F55D2A"/>
    <w:rsid w:val="00F6673B"/>
    <w:rsid w:val="00F906BD"/>
    <w:rsid w:val="00FA38A3"/>
    <w:rsid w:val="00FB0CED"/>
    <w:rsid w:val="00FE568C"/>
    <w:rsid w:val="00FF738C"/>
    <w:rsid w:val="049376D8"/>
    <w:rsid w:val="130668F2"/>
    <w:rsid w:val="4C7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widowControl w:val="0"/>
      <w:spacing w:line="320" w:lineRule="exact"/>
      <w:jc w:val="center"/>
      <w:outlineLvl w:val="0"/>
    </w:pPr>
    <w:rPr>
      <w:rFonts w:ascii="黑体" w:hAnsi="Times New Roman" w:eastAsia="黑体" w:cs="Times New Roman"/>
      <w:b/>
      <w:bCs/>
      <w:sz w:val="32"/>
      <w:lang w:val="en-US" w:eastAsia="zh-CN" w:bidi="ar-SA"/>
    </w:rPr>
  </w:style>
  <w:style w:type="paragraph" w:styleId="3">
    <w:name w:val="heading 2"/>
    <w:next w:val="1"/>
    <w:link w:val="17"/>
    <w:qFormat/>
    <w:uiPriority w:val="0"/>
    <w:pPr>
      <w:keepNext/>
      <w:widowControl w:val="0"/>
      <w:tabs>
        <w:tab w:val="left" w:pos="4680"/>
      </w:tabs>
      <w:spacing w:line="320" w:lineRule="exact"/>
      <w:outlineLvl w:val="1"/>
    </w:pPr>
    <w:rPr>
      <w:rFonts w:ascii="黑体" w:hAnsi="Times New Roman" w:eastAsia="黑体" w:cs="Times New Roman"/>
      <w:b/>
      <w:bCs/>
      <w:iCs/>
      <w:sz w:val="21"/>
      <w:lang w:val="en-US" w:eastAsia="zh-CN" w:bidi="ar-SA"/>
    </w:rPr>
  </w:style>
  <w:style w:type="character" w:default="1" w:styleId="12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qFormat/>
    <w:uiPriority w:val="0"/>
    <w:rPr>
      <w:rFonts w:ascii="宋体"/>
      <w:sz w:val="28"/>
      <w:szCs w:val="20"/>
    </w:rPr>
  </w:style>
  <w:style w:type="paragraph" w:styleId="6">
    <w:name w:val="Body Text Indent"/>
    <w:basedOn w:val="1"/>
    <w:qFormat/>
    <w:uiPriority w:val="0"/>
    <w:pPr>
      <w:spacing w:line="360" w:lineRule="auto"/>
      <w:ind w:firstLine="450"/>
    </w:pPr>
    <w:rPr>
      <w:rFonts w:ascii="仿宋_GB2312" w:hAnsi="宋体"/>
      <w:sz w:val="30"/>
    </w:r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ignature"/>
    <w:basedOn w:val="1"/>
    <w:qFormat/>
    <w:uiPriority w:val="0"/>
    <w:pPr>
      <w:spacing w:line="320" w:lineRule="exact"/>
      <w:jc w:val="right"/>
    </w:pPr>
    <w:rPr>
      <w:rFonts w:ascii="宋体"/>
      <w:bCs/>
      <w:color w:val="000000"/>
      <w:szCs w:val="18"/>
    </w:r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Char"/>
    <w:basedOn w:val="1"/>
    <w:uiPriority w:val="0"/>
    <w:pPr>
      <w:widowControl/>
      <w:jc w:val="left"/>
    </w:pPr>
    <w:rPr>
      <w:rFonts w:ascii="Verdana" w:hAnsi="Verdana" w:eastAsia="黑体"/>
      <w:kern w:val="0"/>
      <w:sz w:val="30"/>
      <w:szCs w:val="30"/>
      <w:lang w:eastAsia="en-US"/>
    </w:rPr>
  </w:style>
  <w:style w:type="character" w:customStyle="1" w:styleId="17">
    <w:name w:val="标题 2 Char"/>
    <w:basedOn w:val="12"/>
    <w:link w:val="3"/>
    <w:qFormat/>
    <w:uiPriority w:val="0"/>
    <w:rPr>
      <w:rFonts w:ascii="黑体" w:eastAsia="黑体"/>
      <w:b/>
      <w:bCs/>
      <w:iCs/>
      <w:sz w:val="21"/>
      <w:lang w:val="en-US" w:eastAsia="zh-CN" w:bidi="ar-SA"/>
    </w:rPr>
  </w:style>
  <w:style w:type="character" w:customStyle="1" w:styleId="18">
    <w:name w:val="页眉 Char"/>
    <w:basedOn w:val="12"/>
    <w:link w:val="10"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12"/>
    <w:link w:val="9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85</Words>
  <Characters>486</Characters>
  <Lines>4</Lines>
  <Paragraphs>1</Paragraphs>
  <TotalTime>0</TotalTime>
  <ScaleCrop>false</ScaleCrop>
  <LinksUpToDate>false</LinksUpToDate>
  <CharactersWithSpaces>570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2015-09-22T01:41:00Z</dcterms:created>
  <dc:creator>红梅汪</dc:creator>
  <cp:lastModifiedBy>Administrator</cp:lastModifiedBy>
  <cp:lastPrinted>2009-11-04T00:36:00Z</cp:lastPrinted>
  <dcterms:modified xsi:type="dcterms:W3CDTF">2018-09-18T08:46:28Z</dcterms:modified>
  <dc:title>各学院：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