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87" w:rsidRDefault="00395DF3">
      <w:pPr>
        <w:spacing w:afterLines="200" w:after="624"/>
        <w:jc w:val="center"/>
        <w:rPr>
          <w:rFonts w:ascii="宋体" w:eastAsia="宋体" w:hAnsi="宋体" w:cs="宋体"/>
          <w:b/>
          <w:bCs/>
          <w:snapToGrid w:val="0"/>
          <w:color w:val="FF0000"/>
          <w:spacing w:val="42"/>
          <w:w w:val="65"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 w:rsidR="00A40A87" w:rsidRDefault="00395DF3">
      <w:pPr>
        <w:jc w:val="center"/>
        <w:rPr>
          <w:rFonts w:ascii="Times New Roman" w:eastAsia="仿宋" w:hAnsi="Times New Roman" w:cs="Times New Roman"/>
          <w:snapToGrid w:val="0"/>
          <w:color w:val="FF0000"/>
          <w:spacing w:val="-24"/>
          <w:w w:val="55"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622300</wp:posOffset>
                </wp:positionV>
                <wp:extent cx="5715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2" o:spid="_x0000_s1026" o:spt="20" style="position:absolute;left:0pt;margin-left:-11pt;margin-top:49pt;height:0pt;width:450pt;z-index:251658240;mso-width-relative:page;mso-height-relative:page;" filled="f" stroked="t" coordsize="21600,21600" o:gfxdata="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3TWOp1gAAAAkBAAAPAAAAAAAAAAEAIAAAACIAAABkcnMvZG93&#10;bnJldi54bWxQSwECFAAUAAAACACHTuJAc7offskBAACQAwAADgAAAAAAAAABACAAAAAlAQAAZHJz&#10;L2Uyb0RvYy54bWxQSwUGAAAAAAYABgBZAQAAY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院文〔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〕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号</w:t>
      </w:r>
    </w:p>
    <w:p w:rsidR="00A40A87" w:rsidRDefault="00A40A87">
      <w:pPr>
        <w:spacing w:line="360" w:lineRule="auto"/>
        <w:rPr>
          <w:szCs w:val="32"/>
        </w:rPr>
      </w:pPr>
    </w:p>
    <w:p w:rsidR="00A40A87" w:rsidRDefault="00A40A87">
      <w:pPr>
        <w:rPr>
          <w:rFonts w:ascii="方正小标宋简体" w:eastAsia="方正小标宋简体" w:hAnsi="黑体"/>
          <w:sz w:val="36"/>
          <w:szCs w:val="36"/>
        </w:rPr>
      </w:pPr>
    </w:p>
    <w:p w:rsidR="00A40A87" w:rsidRDefault="00395DF3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采矿工程专业工程教育认证状态保持</w:t>
      </w:r>
    </w:p>
    <w:p w:rsidR="00A40A87" w:rsidRDefault="00395DF3">
      <w:pPr>
        <w:ind w:leftChars="200" w:left="42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与持续改进工作管理办法</w:t>
      </w:r>
    </w:p>
    <w:p w:rsidR="00A40A87" w:rsidRDefault="00395DF3">
      <w:pPr>
        <w:spacing w:line="60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为督促采矿工程专业在</w:t>
      </w:r>
      <w:r>
        <w:rPr>
          <w:rFonts w:ascii="仿宋_GB2312" w:eastAsia="仿宋_GB2312" w:hAnsi="黑体"/>
          <w:sz w:val="28"/>
          <w:szCs w:val="28"/>
        </w:rPr>
        <w:t>认证通过有效期内，工程教育</w:t>
      </w:r>
      <w:r>
        <w:rPr>
          <w:rFonts w:ascii="仿宋_GB2312" w:eastAsia="仿宋_GB2312" w:hAnsi="黑体" w:hint="eastAsia"/>
          <w:sz w:val="28"/>
          <w:szCs w:val="28"/>
        </w:rPr>
        <w:t>认证</w:t>
      </w:r>
      <w:r>
        <w:rPr>
          <w:rFonts w:ascii="仿宋_GB2312" w:eastAsia="仿宋_GB2312" w:hAnsi="黑体"/>
          <w:sz w:val="28"/>
          <w:szCs w:val="28"/>
        </w:rPr>
        <w:t>状态的保持与持续改进，</w:t>
      </w:r>
      <w:r>
        <w:rPr>
          <w:rFonts w:ascii="仿宋_GB2312" w:eastAsia="仿宋_GB2312" w:hAnsi="黑体" w:hint="eastAsia"/>
          <w:sz w:val="28"/>
          <w:szCs w:val="28"/>
        </w:rPr>
        <w:t>根据</w:t>
      </w:r>
      <w:r>
        <w:rPr>
          <w:rFonts w:ascii="仿宋_GB2312" w:eastAsia="仿宋_GB2312" w:hAnsi="黑体"/>
          <w:sz w:val="28"/>
          <w:szCs w:val="28"/>
        </w:rPr>
        <w:t>专业实际情况，</w:t>
      </w:r>
      <w:r>
        <w:rPr>
          <w:rFonts w:ascii="仿宋_GB2312" w:eastAsia="仿宋_GB2312" w:hAnsi="黑体" w:hint="eastAsia"/>
          <w:sz w:val="28"/>
          <w:szCs w:val="28"/>
        </w:rPr>
        <w:t>特</w:t>
      </w:r>
      <w:r>
        <w:rPr>
          <w:rFonts w:ascii="仿宋_GB2312" w:eastAsia="仿宋_GB2312" w:hAnsi="黑体"/>
          <w:sz w:val="28"/>
          <w:szCs w:val="28"/>
        </w:rPr>
        <w:t>制定本办法。</w:t>
      </w:r>
    </w:p>
    <w:p w:rsidR="00A40A87" w:rsidRDefault="00395DF3">
      <w:pPr>
        <w:spacing w:line="60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采矿</w:t>
      </w:r>
      <w:r>
        <w:rPr>
          <w:rFonts w:ascii="仿宋_GB2312" w:eastAsia="仿宋_GB2312" w:hAnsi="黑体"/>
          <w:sz w:val="28"/>
          <w:szCs w:val="28"/>
        </w:rPr>
        <w:t>工程</w:t>
      </w:r>
      <w:r>
        <w:rPr>
          <w:rFonts w:ascii="仿宋_GB2312" w:eastAsia="仿宋_GB2312" w:hAnsi="黑体" w:hint="eastAsia"/>
          <w:sz w:val="28"/>
          <w:szCs w:val="28"/>
        </w:rPr>
        <w:t>专业在认证有效期内，须根据《工程教育认证标准》要求，建立完善教育质量评价机制，定期开展评价，并基于评价结果，持续改进工作。要求</w:t>
      </w:r>
      <w:r>
        <w:rPr>
          <w:rFonts w:ascii="仿宋_GB2312" w:eastAsia="仿宋_GB2312" w:hAnsi="黑体"/>
          <w:sz w:val="28"/>
          <w:szCs w:val="28"/>
        </w:rPr>
        <w:t>如下：</w:t>
      </w:r>
    </w:p>
    <w:p w:rsidR="00A40A87" w:rsidRDefault="00395DF3">
      <w:pPr>
        <w:spacing w:line="60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一、根据认证结论</w:t>
      </w:r>
      <w:r>
        <w:rPr>
          <w:rFonts w:ascii="仿宋_GB2312" w:eastAsia="仿宋_GB2312" w:hAnsi="黑体"/>
          <w:sz w:val="28"/>
          <w:szCs w:val="28"/>
        </w:rPr>
        <w:t>指出的</w:t>
      </w:r>
      <w:r>
        <w:rPr>
          <w:rFonts w:ascii="仿宋_GB2312" w:eastAsia="仿宋_GB2312" w:hAnsi="黑体" w:hint="eastAsia"/>
          <w:sz w:val="28"/>
          <w:szCs w:val="28"/>
        </w:rPr>
        <w:t>问题</w:t>
      </w:r>
      <w:r>
        <w:rPr>
          <w:rFonts w:ascii="仿宋_GB2312" w:eastAsia="仿宋_GB2312" w:hAnsi="黑体"/>
          <w:sz w:val="28"/>
          <w:szCs w:val="28"/>
        </w:rPr>
        <w:t>和不足，</w:t>
      </w:r>
      <w:r>
        <w:rPr>
          <w:rFonts w:ascii="仿宋_GB2312" w:eastAsia="仿宋_GB2312" w:hAnsi="黑体" w:hint="eastAsia"/>
          <w:sz w:val="28"/>
          <w:szCs w:val="28"/>
        </w:rPr>
        <w:t>采矿</w:t>
      </w:r>
      <w:r>
        <w:rPr>
          <w:rFonts w:ascii="仿宋_GB2312" w:eastAsia="仿宋_GB2312" w:hAnsi="黑体"/>
          <w:sz w:val="28"/>
          <w:szCs w:val="28"/>
        </w:rPr>
        <w:t>工程系</w:t>
      </w:r>
      <w:r>
        <w:rPr>
          <w:rFonts w:ascii="仿宋_GB2312" w:eastAsia="仿宋_GB2312" w:hAnsi="黑体" w:hint="eastAsia"/>
          <w:sz w:val="28"/>
          <w:szCs w:val="28"/>
        </w:rPr>
        <w:t>认真研讨并</w:t>
      </w:r>
      <w:r>
        <w:rPr>
          <w:rFonts w:ascii="仿宋_GB2312" w:eastAsia="仿宋_GB2312" w:hAnsi="黑体"/>
          <w:sz w:val="28"/>
          <w:szCs w:val="28"/>
        </w:rPr>
        <w:t>做改进任务分解，</w:t>
      </w:r>
      <w:r>
        <w:rPr>
          <w:rFonts w:ascii="仿宋_GB2312" w:eastAsia="仿宋_GB2312" w:hAnsi="黑体" w:hint="eastAsia"/>
          <w:sz w:val="28"/>
          <w:szCs w:val="28"/>
        </w:rPr>
        <w:t>制定持续</w:t>
      </w:r>
      <w:r>
        <w:rPr>
          <w:rFonts w:ascii="仿宋_GB2312" w:eastAsia="仿宋_GB2312" w:hAnsi="黑体"/>
          <w:sz w:val="28"/>
          <w:szCs w:val="28"/>
        </w:rPr>
        <w:t>改进</w:t>
      </w:r>
      <w:r>
        <w:rPr>
          <w:rFonts w:ascii="仿宋_GB2312" w:eastAsia="仿宋_GB2312" w:hAnsi="黑体" w:hint="eastAsia"/>
          <w:sz w:val="28"/>
          <w:szCs w:val="28"/>
        </w:rPr>
        <w:t>工作</w:t>
      </w:r>
      <w:r>
        <w:rPr>
          <w:rFonts w:ascii="仿宋_GB2312" w:eastAsia="仿宋_GB2312" w:hAnsi="黑体"/>
          <w:sz w:val="28"/>
          <w:szCs w:val="28"/>
        </w:rPr>
        <w:t>计划，</w:t>
      </w:r>
      <w:r>
        <w:rPr>
          <w:rFonts w:ascii="仿宋_GB2312" w:eastAsia="仿宋_GB2312" w:hAnsi="黑体" w:hint="eastAsia"/>
          <w:sz w:val="28"/>
          <w:szCs w:val="28"/>
        </w:rPr>
        <w:t>分年度完成面向产出的制度文件修订完善工作、课程目标达成情况评价工作以及其他相关持续改进工作。</w:t>
      </w:r>
    </w:p>
    <w:p w:rsidR="00A40A87" w:rsidRDefault="00395DF3">
      <w:pPr>
        <w:spacing w:line="60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二、采矿工程</w:t>
      </w:r>
      <w:r>
        <w:rPr>
          <w:rFonts w:ascii="仿宋_GB2312" w:eastAsia="仿宋_GB2312" w:hAnsi="黑体"/>
          <w:sz w:val="28"/>
          <w:szCs w:val="28"/>
        </w:rPr>
        <w:t>系按照</w:t>
      </w:r>
      <w:r>
        <w:rPr>
          <w:rFonts w:ascii="仿宋_GB2312" w:eastAsia="仿宋_GB2312" w:hAnsi="黑体" w:hint="eastAsia"/>
          <w:sz w:val="28"/>
          <w:szCs w:val="28"/>
        </w:rPr>
        <w:t>工程</w:t>
      </w:r>
      <w:r>
        <w:rPr>
          <w:rFonts w:ascii="仿宋_GB2312" w:eastAsia="仿宋_GB2312" w:hAnsi="黑体"/>
          <w:sz w:val="28"/>
          <w:szCs w:val="28"/>
        </w:rPr>
        <w:t>教育认证</w:t>
      </w:r>
      <w:r>
        <w:rPr>
          <w:rFonts w:ascii="仿宋_GB2312" w:eastAsia="仿宋_GB2312" w:hAnsi="黑体" w:hint="eastAsia"/>
          <w:sz w:val="28"/>
          <w:szCs w:val="28"/>
        </w:rPr>
        <w:t>的</w:t>
      </w:r>
      <w:r>
        <w:rPr>
          <w:rFonts w:ascii="仿宋_GB2312" w:eastAsia="仿宋_GB2312" w:hAnsi="黑体"/>
          <w:sz w:val="28"/>
          <w:szCs w:val="28"/>
        </w:rPr>
        <w:t>要求，</w:t>
      </w:r>
      <w:r>
        <w:rPr>
          <w:rFonts w:ascii="仿宋_GB2312" w:eastAsia="仿宋_GB2312" w:hAnsi="黑体" w:hint="eastAsia"/>
          <w:sz w:val="28"/>
          <w:szCs w:val="28"/>
        </w:rPr>
        <w:t>及时报备改进</w:t>
      </w:r>
      <w:r>
        <w:rPr>
          <w:rFonts w:ascii="仿宋_GB2312" w:eastAsia="仿宋_GB2312" w:hAnsi="黑体"/>
          <w:sz w:val="28"/>
          <w:szCs w:val="28"/>
        </w:rPr>
        <w:t>情况，</w:t>
      </w:r>
      <w:r>
        <w:rPr>
          <w:rFonts w:ascii="仿宋_GB2312" w:eastAsia="仿宋_GB2312" w:hAnsi="黑体" w:hint="eastAsia"/>
          <w:sz w:val="28"/>
          <w:szCs w:val="28"/>
        </w:rPr>
        <w:t>提交年度</w:t>
      </w:r>
      <w:r>
        <w:rPr>
          <w:rFonts w:ascii="仿宋_GB2312" w:eastAsia="仿宋_GB2312" w:hAnsi="黑体"/>
          <w:sz w:val="28"/>
          <w:szCs w:val="28"/>
        </w:rPr>
        <w:t>改进</w:t>
      </w:r>
      <w:r>
        <w:rPr>
          <w:rFonts w:ascii="仿宋_GB2312" w:eastAsia="仿宋_GB2312" w:hAnsi="黑体" w:hint="eastAsia"/>
          <w:sz w:val="28"/>
          <w:szCs w:val="28"/>
        </w:rPr>
        <w:t>报告和中期</w:t>
      </w:r>
      <w:r>
        <w:rPr>
          <w:rFonts w:ascii="仿宋_GB2312" w:eastAsia="仿宋_GB2312" w:hAnsi="黑体"/>
          <w:sz w:val="28"/>
          <w:szCs w:val="28"/>
        </w:rPr>
        <w:t>审核报告。</w:t>
      </w:r>
    </w:p>
    <w:p w:rsidR="00A40A87" w:rsidRDefault="00395DF3">
      <w:pPr>
        <w:spacing w:line="60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三、采矿</w:t>
      </w:r>
      <w:r>
        <w:rPr>
          <w:rFonts w:ascii="仿宋_GB2312" w:eastAsia="仿宋_GB2312" w:hAnsi="黑体"/>
          <w:sz w:val="28"/>
          <w:szCs w:val="28"/>
        </w:rPr>
        <w:t>工程，采矿工程（</w:t>
      </w:r>
      <w:r>
        <w:rPr>
          <w:rFonts w:ascii="仿宋_GB2312" w:eastAsia="仿宋_GB2312" w:hAnsi="黑体" w:hint="eastAsia"/>
          <w:sz w:val="28"/>
          <w:szCs w:val="28"/>
        </w:rPr>
        <w:t>卓越</w:t>
      </w:r>
      <w:r>
        <w:rPr>
          <w:rFonts w:ascii="仿宋_GB2312" w:eastAsia="仿宋_GB2312" w:hAnsi="黑体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的专业人才</w:t>
      </w:r>
      <w:r>
        <w:rPr>
          <w:rFonts w:ascii="仿宋_GB2312" w:eastAsia="仿宋_GB2312" w:hAnsi="黑体"/>
          <w:sz w:val="28"/>
          <w:szCs w:val="28"/>
        </w:rPr>
        <w:t>培养方案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/>
          <w:sz w:val="28"/>
          <w:szCs w:val="28"/>
        </w:rPr>
        <w:t>按照</w:t>
      </w: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/>
          <w:sz w:val="28"/>
          <w:szCs w:val="28"/>
        </w:rPr>
        <w:t>进行一次大修订，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/>
          <w:sz w:val="28"/>
          <w:szCs w:val="28"/>
        </w:rPr>
        <w:t>进行一次小修订的原则，</w:t>
      </w:r>
      <w:r>
        <w:rPr>
          <w:rFonts w:ascii="仿宋_GB2312" w:eastAsia="仿宋_GB2312" w:hAnsi="黑体" w:hint="eastAsia"/>
          <w:sz w:val="28"/>
          <w:szCs w:val="28"/>
        </w:rPr>
        <w:t>根据当前行业需求</w:t>
      </w:r>
      <w:r>
        <w:rPr>
          <w:rFonts w:ascii="仿宋_GB2312" w:eastAsia="仿宋_GB2312" w:hAnsi="黑体"/>
          <w:sz w:val="28"/>
          <w:szCs w:val="28"/>
        </w:rPr>
        <w:t>和产出评价的结果，持续</w:t>
      </w:r>
      <w:r>
        <w:rPr>
          <w:rFonts w:ascii="仿宋_GB2312" w:eastAsia="仿宋_GB2312" w:hAnsi="黑体" w:hint="eastAsia"/>
          <w:sz w:val="28"/>
          <w:szCs w:val="28"/>
        </w:rPr>
        <w:t>完善</w:t>
      </w:r>
      <w:r>
        <w:rPr>
          <w:rFonts w:ascii="仿宋_GB2312" w:eastAsia="仿宋_GB2312" w:hAnsi="黑体"/>
          <w:sz w:val="28"/>
          <w:szCs w:val="28"/>
        </w:rPr>
        <w:t>改进。</w:t>
      </w:r>
      <w:r>
        <w:rPr>
          <w:rFonts w:ascii="仿宋_GB2312" w:eastAsia="仿宋_GB2312" w:hAnsi="黑体" w:hint="eastAsia"/>
          <w:sz w:val="28"/>
          <w:szCs w:val="28"/>
        </w:rPr>
        <w:t>教学大纲</w:t>
      </w:r>
      <w:r>
        <w:rPr>
          <w:rFonts w:ascii="仿宋_GB2312" w:eastAsia="仿宋_GB2312" w:hAnsi="黑体"/>
          <w:sz w:val="28"/>
          <w:szCs w:val="28"/>
        </w:rPr>
        <w:t>同步更新完善。</w:t>
      </w:r>
    </w:p>
    <w:p w:rsidR="00A40A87" w:rsidRDefault="00395DF3">
      <w:pPr>
        <w:spacing w:line="60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四、采矿</w:t>
      </w:r>
      <w:r>
        <w:rPr>
          <w:rFonts w:ascii="仿宋_GB2312" w:eastAsia="仿宋_GB2312" w:hAnsi="黑体"/>
          <w:sz w:val="28"/>
          <w:szCs w:val="28"/>
        </w:rPr>
        <w:t>工程系</w:t>
      </w:r>
      <w:r>
        <w:rPr>
          <w:rFonts w:ascii="仿宋_GB2312" w:eastAsia="仿宋_GB2312" w:hAnsi="黑体" w:hint="eastAsia"/>
          <w:sz w:val="28"/>
          <w:szCs w:val="28"/>
        </w:rPr>
        <w:t>根据人才培养</w:t>
      </w:r>
      <w:r>
        <w:rPr>
          <w:rFonts w:ascii="仿宋_GB2312" w:eastAsia="仿宋_GB2312" w:hAnsi="黑体"/>
          <w:sz w:val="28"/>
          <w:szCs w:val="28"/>
        </w:rPr>
        <w:t>方案中课程的运行情况，每学期进行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次以上</w:t>
      </w:r>
      <w:r>
        <w:rPr>
          <w:rFonts w:ascii="仿宋_GB2312" w:eastAsia="仿宋_GB2312" w:hAnsi="黑体"/>
          <w:sz w:val="28"/>
          <w:szCs w:val="28"/>
        </w:rPr>
        <w:t>的</w:t>
      </w:r>
      <w:r>
        <w:rPr>
          <w:rFonts w:ascii="仿宋_GB2312" w:eastAsia="仿宋_GB2312" w:hAnsi="黑体" w:hint="eastAsia"/>
          <w:sz w:val="28"/>
          <w:szCs w:val="28"/>
        </w:rPr>
        <w:t>方案</w:t>
      </w:r>
      <w:r>
        <w:rPr>
          <w:rFonts w:ascii="仿宋_GB2312" w:eastAsia="仿宋_GB2312" w:hAnsi="黑体"/>
          <w:sz w:val="28"/>
          <w:szCs w:val="28"/>
        </w:rPr>
        <w:t>论证，并根据论证结果</w:t>
      </w:r>
      <w:r>
        <w:rPr>
          <w:rFonts w:ascii="仿宋_GB2312" w:eastAsia="仿宋_GB2312" w:hAnsi="黑体" w:hint="eastAsia"/>
          <w:sz w:val="28"/>
          <w:szCs w:val="28"/>
        </w:rPr>
        <w:t>，进行</w:t>
      </w:r>
      <w:r>
        <w:rPr>
          <w:rFonts w:ascii="仿宋_GB2312" w:eastAsia="仿宋_GB2312" w:hAnsi="黑体"/>
          <w:sz w:val="28"/>
          <w:szCs w:val="28"/>
        </w:rPr>
        <w:t>下一届执行计划的调整。</w:t>
      </w:r>
    </w:p>
    <w:p w:rsidR="00A40A87" w:rsidRDefault="00395DF3">
      <w:pPr>
        <w:spacing w:line="60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本办法</w:t>
      </w:r>
      <w:r>
        <w:rPr>
          <w:rFonts w:ascii="仿宋_GB2312" w:eastAsia="仿宋_GB2312" w:hAnsi="黑体"/>
          <w:sz w:val="28"/>
          <w:szCs w:val="28"/>
        </w:rPr>
        <w:t>自公布之日</w:t>
      </w:r>
      <w:r>
        <w:rPr>
          <w:rFonts w:ascii="仿宋_GB2312" w:eastAsia="仿宋_GB2312" w:hAnsi="黑体" w:hint="eastAsia"/>
          <w:sz w:val="28"/>
          <w:szCs w:val="28"/>
        </w:rPr>
        <w:t>起实行。</w:t>
      </w:r>
    </w:p>
    <w:p w:rsidR="00A40A87" w:rsidRDefault="00395DF3">
      <w:pPr>
        <w:spacing w:line="600" w:lineRule="exact"/>
        <w:ind w:left="200" w:firstLine="20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 xml:space="preserve">    </w:t>
      </w:r>
      <w:r>
        <w:rPr>
          <w:rFonts w:ascii="仿宋_GB2312" w:eastAsia="仿宋_GB2312" w:hAnsi="黑体"/>
          <w:sz w:val="28"/>
          <w:szCs w:val="28"/>
        </w:rPr>
        <w:t xml:space="preserve">                             </w:t>
      </w:r>
      <w:r>
        <w:rPr>
          <w:rFonts w:ascii="仿宋_GB2312" w:eastAsia="仿宋_GB2312" w:hAnsi="黑体" w:hint="eastAsia"/>
          <w:sz w:val="28"/>
          <w:szCs w:val="28"/>
        </w:rPr>
        <w:t>能源</w:t>
      </w:r>
      <w:r>
        <w:rPr>
          <w:rFonts w:ascii="仿宋_GB2312" w:eastAsia="仿宋_GB2312" w:hAnsi="黑体"/>
          <w:sz w:val="28"/>
          <w:szCs w:val="28"/>
        </w:rPr>
        <w:t>科学与</w:t>
      </w:r>
      <w:r>
        <w:rPr>
          <w:rFonts w:ascii="仿宋_GB2312" w:eastAsia="仿宋_GB2312" w:hAnsi="黑体" w:hint="eastAsia"/>
          <w:sz w:val="28"/>
          <w:szCs w:val="28"/>
        </w:rPr>
        <w:t>工程</w:t>
      </w:r>
      <w:r>
        <w:rPr>
          <w:rFonts w:ascii="仿宋_GB2312" w:eastAsia="仿宋_GB2312" w:hAnsi="黑体"/>
          <w:sz w:val="28"/>
          <w:szCs w:val="28"/>
        </w:rPr>
        <w:t>学院</w:t>
      </w:r>
    </w:p>
    <w:p w:rsidR="00A40A87" w:rsidRDefault="00395DF3">
      <w:pPr>
        <w:spacing w:line="600" w:lineRule="exact"/>
        <w:ind w:left="200" w:firstLine="20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                 2017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/>
          <w:sz w:val="28"/>
          <w:szCs w:val="28"/>
        </w:rPr>
        <w:t>11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/>
          <w:sz w:val="28"/>
          <w:szCs w:val="28"/>
        </w:rPr>
        <w:t>5</w:t>
      </w:r>
      <w:bookmarkStart w:id="0" w:name="_GoBack"/>
      <w:bookmarkEnd w:id="0"/>
      <w:r>
        <w:rPr>
          <w:rFonts w:ascii="仿宋_GB2312" w:eastAsia="仿宋_GB2312" w:hAnsi="黑体" w:hint="eastAsia"/>
          <w:sz w:val="28"/>
          <w:szCs w:val="28"/>
        </w:rPr>
        <w:t>日</w:t>
      </w:r>
    </w:p>
    <w:sectPr w:rsidR="00A40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45"/>
    <w:rsid w:val="00062321"/>
    <w:rsid w:val="000851FF"/>
    <w:rsid w:val="0024467C"/>
    <w:rsid w:val="00395DF3"/>
    <w:rsid w:val="00433E58"/>
    <w:rsid w:val="005B7921"/>
    <w:rsid w:val="00862B45"/>
    <w:rsid w:val="008F4292"/>
    <w:rsid w:val="009E091F"/>
    <w:rsid w:val="00A40A87"/>
    <w:rsid w:val="00A603D9"/>
    <w:rsid w:val="00B6427D"/>
    <w:rsid w:val="00BE1FC2"/>
    <w:rsid w:val="00BE26BC"/>
    <w:rsid w:val="00C85F04"/>
    <w:rsid w:val="00D1371A"/>
    <w:rsid w:val="00D1651A"/>
    <w:rsid w:val="00E37CF9"/>
    <w:rsid w:val="00F113D1"/>
    <w:rsid w:val="112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DD38FC"/>
  <w15:docId w15:val="{F4F41467-EF30-4468-A862-EC31C370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2020-11-06T01:55:00Z</dcterms:created>
  <dcterms:modified xsi:type="dcterms:W3CDTF">2020-11-09T02:35:00Z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